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spacing w:after="0" w:line="240" w:lineRule="auto"/>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r>
      <w:r/>
    </w:p>
    <w:p>
      <w:pPr>
        <w:jc w:val="center"/>
        <w:spacing w:after="0" w:line="240" w:lineRule="auto"/>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b/>
          <w:bCs/>
          <w:sz w:val="24"/>
          <w:szCs w:val="24"/>
          <w:shd w:val="clear" w:color="auto" w:fill="ffffff"/>
          <w:lang w:eastAsia="ru-RU"/>
        </w:rPr>
        <w:t xml:space="preserve">Договор публичной оферты о проведении мероприятий </w:t>
      </w:r>
      <w:r>
        <w:rPr>
          <w:b/>
          <w:bCs/>
        </w:rPr>
      </w:r>
    </w:p>
    <w:p>
      <w:pPr>
        <w:jc w:val="center"/>
        <w:spacing w:after="0" w:line="240" w:lineRule="auto"/>
        <w:rPr>
          <w:rFonts w:ascii="Times New Roman" w:hAnsi="Times New Roman" w:eastAsia="Times New Roman" w:cs="Times New Roman"/>
          <w:b/>
          <w:bCs/>
          <w:sz w:val="24"/>
          <w:szCs w:val="24"/>
          <w:shd w:val="clear" w:color="auto" w:fill="ffffff"/>
        </w:rPr>
      </w:pPr>
      <w:r>
        <w:rPr>
          <w:rFonts w:ascii="Times New Roman" w:hAnsi="Times New Roman" w:eastAsia="Times New Roman" w:cs="Times New Roman"/>
          <w:b/>
          <w:bCs/>
          <w:sz w:val="24"/>
          <w:szCs w:val="24"/>
          <w:shd w:val="clear" w:color="auto" w:fill="ffffff"/>
          <w:lang w:eastAsia="ru-RU"/>
        </w:rPr>
        <w:t xml:space="preserve">и обучающих программ</w:t>
      </w:r>
      <w:r>
        <w:rPr>
          <w:b/>
          <w:bCs/>
        </w:rPr>
      </w:r>
    </w:p>
    <w:p>
      <w:pPr>
        <w:jc w:val="both"/>
        <w:spacing w:after="0" w:line="240" w:lineRule="auto"/>
        <w:rPr>
          <w:rFonts w:ascii="Times New Roman" w:hAnsi="Times New Roman" w:eastAsia="Times New Roman" w:cs="Times New Roman"/>
          <w:sz w:val="24"/>
          <w:szCs w:val="24"/>
          <w:shd w:val="clear" w:color="auto" w:fill="ffffff"/>
          <w:lang w:eastAsia="ru-RU"/>
        </w:rPr>
      </w:pPr>
      <w:r>
        <w:rPr>
          <w:rFonts w:ascii="Times New Roman" w:hAnsi="Times New Roman" w:eastAsia="Times New Roman" w:cs="Times New Roman"/>
          <w:sz w:val="24"/>
          <w:szCs w:val="24"/>
          <w:shd w:val="clear" w:color="auto" w:fill="ffffff"/>
          <w:lang w:eastAsia="ru-RU"/>
        </w:rPr>
      </w:r>
      <w:r/>
    </w:p>
    <w:p>
      <w:pPr>
        <w:jc w:val="both"/>
        <w:spacing w:after="0" w:line="240" w:lineRule="auto"/>
        <w:rPr>
          <w:rFonts w:ascii="Times New Roman" w:hAnsi="Times New Roman" w:eastAsia="Times New Roman" w:cs="Times New Roman"/>
          <w:sz w:val="24"/>
          <w:szCs w:val="24"/>
          <w:highlight w:val="none"/>
          <w:lang w:eastAsia="ru-RU"/>
        </w:rPr>
      </w:pPr>
      <w:r>
        <w:rPr>
          <w:rFonts w:ascii="Times New Roman" w:hAnsi="Times New Roman" w:eastAsia="Times New Roman" w:cs="Times New Roman"/>
          <w:sz w:val="24"/>
          <w:szCs w:val="24"/>
          <w:shd w:val="clear" w:color="auto" w:fill="ffffff"/>
          <w:lang w:eastAsia="ru-RU"/>
        </w:rPr>
        <w:t xml:space="preserve">«</w:t>
      </w:r>
      <w:r>
        <w:rPr>
          <w:rFonts w:ascii="Times New Roman" w:hAnsi="Times New Roman" w:eastAsia="Times New Roman" w:cs="Times New Roman"/>
          <w:sz w:val="24"/>
          <w:szCs w:val="24"/>
          <w:shd w:val="clear" w:color="auto" w:fill="ffffff"/>
          <w:lang w:eastAsia="ru-RU"/>
        </w:rPr>
        <w:t xml:space="preserve">01 </w:t>
      </w:r>
      <w:r>
        <w:rPr>
          <w:rFonts w:ascii="Times New Roman" w:hAnsi="Times New Roman" w:eastAsia="Times New Roman" w:cs="Times New Roman"/>
          <w:sz w:val="24"/>
          <w:szCs w:val="24"/>
          <w:shd w:val="clear" w:color="auto" w:fill="ffffff"/>
          <w:lang w:eastAsia="ru-RU"/>
        </w:rPr>
        <w:t xml:space="preserve">марта</w:t>
      </w:r>
      <w:r>
        <w:rPr>
          <w:rFonts w:ascii="Times New Roman" w:hAnsi="Times New Roman" w:eastAsia="Times New Roman" w:cs="Times New Roman"/>
          <w:sz w:val="24"/>
          <w:szCs w:val="24"/>
          <w:shd w:val="clear" w:color="auto" w:fill="ffffff"/>
          <w:lang w:eastAsia="ru-RU"/>
        </w:rPr>
        <w:t xml:space="preserve">» 20</w:t>
      </w:r>
      <w:r>
        <w:rPr>
          <w:rFonts w:ascii="Times New Roman" w:hAnsi="Times New Roman" w:eastAsia="Times New Roman" w:cs="Times New Roman"/>
          <w:sz w:val="24"/>
          <w:szCs w:val="24"/>
          <w:shd w:val="clear" w:color="auto" w:fill="ffffff"/>
          <w:lang w:eastAsia="ru-RU"/>
        </w:rPr>
        <w:t xml:space="preserve">21</w:t>
      </w:r>
      <w:r>
        <w:rPr>
          <w:rFonts w:ascii="Times New Roman" w:hAnsi="Times New Roman" w:eastAsia="Times New Roman" w:cs="Times New Roman"/>
          <w:sz w:val="24"/>
          <w:szCs w:val="24"/>
          <w:shd w:val="clear" w:color="auto" w:fill="ffffff"/>
          <w:lang w:eastAsia="ru-RU"/>
        </w:rPr>
        <w:t xml:space="preserve"> года</w:t>
      </w:r>
      <w:r>
        <w:rPr>
          <w:rFonts w:ascii="Times New Roman" w:hAnsi="Times New Roman" w:eastAsia="Times New Roman" w:cs="Times New Roman"/>
          <w:sz w:val="24"/>
          <w:szCs w:val="24"/>
          <w:shd w:val="clear" w:color="auto" w:fill="ffffff"/>
          <w:lang w:eastAsia="ru-RU"/>
        </w:rPr>
        <w:tab/>
      </w:r>
      <w:r>
        <w:rPr>
          <w:rFonts w:ascii="Times New Roman" w:hAnsi="Times New Roman" w:eastAsia="Times New Roman" w:cs="Times New Roman"/>
          <w:sz w:val="24"/>
          <w:szCs w:val="24"/>
          <w:shd w:val="clear" w:color="auto" w:fill="ffffff"/>
          <w:lang w:eastAsia="ru-RU"/>
        </w:rPr>
        <w:tab/>
      </w:r>
      <w:r>
        <w:rPr>
          <w:rFonts w:ascii="Times New Roman" w:hAnsi="Times New Roman" w:eastAsia="Times New Roman" w:cs="Times New Roman"/>
          <w:sz w:val="24"/>
          <w:szCs w:val="24"/>
          <w:shd w:val="clear" w:color="auto" w:fill="ffffff"/>
          <w:lang w:eastAsia="ru-RU"/>
        </w:rPr>
        <w:tab/>
      </w:r>
      <w:r>
        <w:rPr>
          <w:rFonts w:ascii="Times New Roman" w:hAnsi="Times New Roman" w:eastAsia="Times New Roman" w:cs="Times New Roman"/>
          <w:sz w:val="24"/>
          <w:szCs w:val="24"/>
          <w:shd w:val="clear" w:color="auto" w:fill="ffffff"/>
          <w:lang w:eastAsia="ru-RU"/>
        </w:rPr>
        <w:tab/>
      </w:r>
      <w:r>
        <w:rPr>
          <w:rFonts w:ascii="Times New Roman" w:hAnsi="Times New Roman" w:eastAsia="Times New Roman" w:cs="Times New Roman"/>
          <w:sz w:val="24"/>
          <w:szCs w:val="24"/>
          <w:shd w:val="clear" w:color="auto" w:fill="ffffff"/>
          <w:lang w:eastAsia="ru-RU"/>
        </w:rPr>
        <w:tab/>
      </w:r>
      <w:r>
        <w:rPr>
          <w:rFonts w:ascii="Times New Roman" w:hAnsi="Times New Roman" w:eastAsia="Times New Roman" w:cs="Times New Roman"/>
          <w:sz w:val="24"/>
          <w:szCs w:val="24"/>
          <w:shd w:val="clear" w:color="auto" w:fill="ffffff"/>
          <w:lang w:eastAsia="ru-RU"/>
        </w:rPr>
        <w:tab/>
      </w:r>
      <w:r>
        <w:rPr>
          <w:rFonts w:ascii="Times New Roman" w:hAnsi="Times New Roman" w:eastAsia="Times New Roman" w:cs="Times New Roman"/>
          <w:sz w:val="24"/>
          <w:szCs w:val="24"/>
          <w:shd w:val="clear" w:color="auto" w:fill="ffffff"/>
          <w:lang w:eastAsia="ru-RU"/>
        </w:rPr>
        <w:tab/>
        <w:t xml:space="preserve"> г. Москва</w:t>
      </w: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highlight w:val="none"/>
          <w:shd w:val="clear" w:color="auto" w:fill="ffffff"/>
          <w:lang w:eastAsia="ru-RU"/>
        </w:rPr>
      </w:r>
      <w:r>
        <w:rPr>
          <w:rFonts w:ascii="Times New Roman" w:hAnsi="Times New Roman" w:eastAsia="Times New Roman" w:cs="Times New Roman"/>
          <w:sz w:val="24"/>
          <w:szCs w:val="24"/>
          <w:highlight w:val="none"/>
          <w:shd w:val="clear" w:color="auto" w:fill="ffffff"/>
          <w:lang w:eastAsia="ru-RU"/>
        </w:rP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Данный Договор является официальным предложением (публичной офертой) ИП </w:t>
      </w:r>
      <w:r>
        <w:rPr>
          <w:rFonts w:ascii="Times New Roman" w:hAnsi="Times New Roman" w:eastAsia="Times New Roman" w:cs="Times New Roman"/>
          <w:sz w:val="24"/>
          <w:szCs w:val="24"/>
          <w:lang w:eastAsia="ru-RU"/>
        </w:rPr>
        <w:t xml:space="preserve">Островский Александр Валентинович</w:t>
      </w:r>
      <w:r>
        <w:rPr>
          <w:rFonts w:ascii="Times New Roman" w:hAnsi="Times New Roman" w:eastAsia="Times New Roman" w:cs="Times New Roman"/>
          <w:sz w:val="24"/>
          <w:szCs w:val="24"/>
          <w:lang w:eastAsia="ru-RU"/>
        </w:rPr>
        <w:t xml:space="preserve"> (ИНН </w:t>
      </w:r>
      <w:r>
        <w:rPr>
          <w:rFonts w:ascii="Times New Roman" w:hAnsi="Times New Roman" w:cs="Times New Roman"/>
          <w:sz w:val="24"/>
          <w:szCs w:val="24"/>
        </w:rPr>
        <w:t xml:space="preserve">615417974960</w:t>
      </w:r>
      <w:r>
        <w:rPr>
          <w:rFonts w:ascii="Times New Roman" w:hAnsi="Times New Roman" w:eastAsia="Times New Roman" w:cs="Times New Roman"/>
          <w:sz w:val="24"/>
          <w:szCs w:val="24"/>
          <w:lang w:eastAsia="ru-RU"/>
        </w:rPr>
        <w:t xml:space="preserve"> ОГРНИП </w:t>
      </w:r>
      <w:r>
        <w:rPr>
          <w:rFonts w:ascii="Times New Roman" w:hAnsi="Times New Roman" w:cs="Times New Roman"/>
          <w:sz w:val="24"/>
          <w:szCs w:val="24"/>
        </w:rPr>
        <w:t xml:space="preserve">306502706100035</w:t>
      </w:r>
      <w:r>
        <w:rPr>
          <w:rFonts w:ascii="Times New Roman" w:hAnsi="Times New Roman" w:eastAsia="Times New Roman" w:cs="Times New Roman"/>
          <w:sz w:val="24"/>
          <w:szCs w:val="24"/>
          <w:lang w:eastAsia="ru-RU"/>
        </w:rPr>
        <w:t xml:space="preserve">) (далее по тексту — Исполнитель) и содержит все существенные условия по предоставлению услуг дополнительного образования детей и взрослых.</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соответствии с пунктом 2 статьи 437 Гражданского кодекса Российской Федерации (ГК РФ) в случае принятия изложенных ниже условий и оплаты услуг юридическое или физическое ли</w:t>
      </w:r>
      <w:r>
        <w:rPr>
          <w:rFonts w:ascii="Times New Roman" w:hAnsi="Times New Roman" w:eastAsia="Times New Roman" w:cs="Times New Roman"/>
          <w:sz w:val="24"/>
          <w:szCs w:val="24"/>
          <w:lang w:eastAsia="ru-RU"/>
        </w:rPr>
        <w:t xml:space="preserve">цо, производящее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 а Исполнитель и Заказчик совместно — Сторонами настоящего Договора.</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связи с изложенным выше, внимательно прочитайте текст настоящей публичной оферты и ознакомьтесь с прейскурантом услуг. Если Вы не согласны с каким-либо пунктом оферты, Исполнитель предлагает Вам отказаться от использования услуг.</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Оферта — настоящий документ «Договор публичной оферты о проведении мероприятий и обучающих пр</w:t>
      </w:r>
      <w:r>
        <w:rPr>
          <w:rFonts w:ascii="Times New Roman" w:hAnsi="Times New Roman" w:eastAsia="Times New Roman" w:cs="Times New Roman"/>
          <w:sz w:val="24"/>
          <w:szCs w:val="24"/>
          <w:lang w:eastAsia="ru-RU"/>
        </w:rPr>
        <w:t xml:space="preserve">ограмм», опубликованный на сайте</w:t>
      </w: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lang w:val="en-US"/>
        </w:rPr>
        <w:t xml:space="preserve">www</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alexostrovsky</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com</w:t>
      </w:r>
      <w:r>
        <w:rPr>
          <w:rFonts w:ascii="Times New Roman" w:hAnsi="Times New Roman" w:eastAsia="Times New Roman" w:cs="Times New Roman"/>
          <w:sz w:val="24"/>
          <w:szCs w:val="24"/>
          <w:lang w:eastAsia="ru-RU"/>
        </w:rPr>
        <w:t xml:space="preserve"> Я</w:t>
      </w:r>
      <w:r>
        <w:rPr>
          <w:rFonts w:ascii="Times New Roman" w:hAnsi="Times New Roman" w:eastAsia="Times New Roman" w:cs="Times New Roman"/>
          <w:sz w:val="24"/>
          <w:szCs w:val="24"/>
          <w:lang w:eastAsia="ru-RU"/>
        </w:rPr>
        <w:t xml:space="preserve">вляется официальным документом.</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Услуга — одно из производимых Исполнителем мероприятий или обучающих программ, приведенных на странице сайта</w:t>
      </w:r>
      <w:r>
        <w:t xml:space="preserve"> </w:t>
      </w:r>
      <w:r>
        <w:rPr>
          <w:rFonts w:ascii="Times New Roman" w:hAnsi="Times New Roman" w:cs="Times New Roman"/>
          <w:sz w:val="24"/>
          <w:szCs w:val="24"/>
          <w:lang w:val="en-US"/>
        </w:rPr>
        <w:t xml:space="preserve">www</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alexostrovsky</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com</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Акцепт оферты — полное и безоговорочное принятие оферты путем осуществления Заказчиком действий, указанных в пункте 20 настоящей оферты. Акцепт оферты создает Договор оферты.</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Заказчик — лицо, осуществившее акцепт оферты, и являющееся таким образом Заказчиком услуг Исполнителя по заключенному данному Договору публичной оферты</w:t>
      </w:r>
      <w:r>
        <w:rPr>
          <w:rFonts w:ascii="Times New Roman" w:hAnsi="Times New Roman" w:eastAsia="Times New Roman" w:cs="Times New Roman"/>
          <w:sz w:val="24"/>
          <w:szCs w:val="24"/>
          <w:lang w:eastAsia="ru-RU"/>
        </w:rPr>
        <w:t xml:space="preserve">.</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Договор оферты — договор между Исполнителем и Заказчиком на оказание услуг, который заключается посредством акцепта оферты</w:t>
      </w:r>
      <w:r>
        <w:rPr>
          <w:rFonts w:ascii="Times New Roman" w:hAnsi="Times New Roman" w:eastAsia="Times New Roman" w:cs="Times New Roman"/>
          <w:sz w:val="24"/>
          <w:szCs w:val="24"/>
          <w:lang w:eastAsia="ru-RU"/>
        </w:rPr>
        <w:t xml:space="preserve">.</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Прейскурант — действующий систематизированный перечень услуг Исполнителя с ценами, публикуемый на </w:t>
      </w:r>
      <w:r>
        <w:rPr>
          <w:rFonts w:ascii="Times New Roman" w:hAnsi="Times New Roman" w:eastAsia="Times New Roman" w:cs="Times New Roman"/>
          <w:sz w:val="24"/>
          <w:szCs w:val="24"/>
          <w:lang w:eastAsia="ru-RU"/>
        </w:rPr>
        <w:t xml:space="preserve">Интернет-ресурсе</w:t>
      </w:r>
      <w:r>
        <w:rPr>
          <w:rFonts w:ascii="Times New Roman" w:hAnsi="Times New Roman" w:eastAsia="Times New Roman" w:cs="Times New Roman"/>
          <w:sz w:val="24"/>
          <w:szCs w:val="24"/>
          <w:lang w:eastAsia="ru-RU"/>
        </w:rPr>
        <w:t xml:space="preserve"> по адресу </w:t>
      </w:r>
      <w:bookmarkStart w:id="0" w:name="_GoBack"/>
      <w:r/>
      <w:bookmarkEnd w:id="0"/>
      <w:r>
        <w:rPr>
          <w:rFonts w:ascii="Times New Roman" w:hAnsi="Times New Roman" w:cs="Times New Roman"/>
          <w:sz w:val="24"/>
          <w:szCs w:val="24"/>
          <w:lang w:val="en-US"/>
        </w:rPr>
        <w:t xml:space="preserve">www</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alexostrovsky</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com</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Предметом настоящей оферты является оказание Заказчику услуг в соответствии с условиями настоящей оферты и текущим прейскурантом услуг Исполнителя.</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Исполнитель имеет право в любой момент изменить Прейскурант, разместив новый по адресу Интернет-ресурса </w:t>
      </w:r>
      <w:r>
        <w:rPr>
          <w:rFonts w:ascii="Times New Roman" w:hAnsi="Times New Roman" w:cs="Times New Roman"/>
          <w:sz w:val="24"/>
          <w:szCs w:val="24"/>
          <w:lang w:val="en-US"/>
        </w:rPr>
        <w:t xml:space="preserve">www</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alexostrovsky</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com</w:t>
      </w:r>
      <w:r>
        <w:rPr>
          <w:rFonts w:ascii="Times New Roman" w:hAnsi="Times New Roman" w:eastAsia="Times New Roman" w:cs="Times New Roman"/>
          <w:sz w:val="24"/>
          <w:szCs w:val="24"/>
          <w:lang w:eastAsia="ru-RU"/>
        </w:rPr>
        <w:t xml:space="preserve"> </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Исполнитель имеет право в любой момент изменить условия настоящей публичной оферты в одностороннем порядке без предварительного согласования с Заказчиком, обеспечивая при этом публикацию измененных условий на Интернет-ресурсе по адресу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cs="Times New Roman"/>
          <w:sz w:val="24"/>
          <w:szCs w:val="24"/>
          <w:lang w:val="en-US"/>
        </w:rPr>
        <w:t xml:space="preserve">www</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alexostrovsky</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com</w:t>
      </w: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t xml:space="preserve"> не менее чем за 1 (один) день до ввода в действие изменений.</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Услуги предоставляются в полном объеме при условии их 100% (сто процентов) оплаты Заказчико</w:t>
      </w:r>
      <w:r>
        <w:rPr>
          <w:rFonts w:ascii="Times New Roman" w:hAnsi="Times New Roman" w:eastAsia="Times New Roman" w:cs="Times New Roman"/>
          <w:sz w:val="24"/>
          <w:szCs w:val="24"/>
          <w:lang w:eastAsia="ru-RU"/>
        </w:rPr>
        <w:t xml:space="preserve">м. В стоимость Услуг включено: </w:t>
      </w:r>
      <w:r>
        <w:rPr>
          <w:rFonts w:ascii="Times New Roman" w:hAnsi="Times New Roman" w:eastAsia="Times New Roman" w:cs="Times New Roman"/>
          <w:sz w:val="24"/>
          <w:szCs w:val="24"/>
          <w:lang w:eastAsia="ru-RU"/>
        </w:rPr>
        <w:t xml:space="preserve">консультации, </w:t>
      </w:r>
      <w:r>
        <w:rPr>
          <w:rFonts w:ascii="Times New Roman" w:hAnsi="Times New Roman" w:eastAsia="Times New Roman" w:cs="Times New Roman"/>
          <w:sz w:val="24"/>
          <w:szCs w:val="24"/>
          <w:lang w:eastAsia="ru-RU"/>
        </w:rPr>
        <w:t xml:space="preserve">о</w:t>
      </w:r>
      <w:r>
        <w:rPr>
          <w:rFonts w:ascii="Times New Roman" w:hAnsi="Times New Roman" w:eastAsia="Times New Roman" w:cs="Times New Roman"/>
          <w:sz w:val="24"/>
          <w:szCs w:val="24"/>
          <w:lang w:eastAsia="ru-RU"/>
        </w:rPr>
        <w:t xml:space="preserve">бучение по выбранной Заказчиком программе; </w:t>
      </w:r>
      <w:r>
        <w:rPr>
          <w:rFonts w:ascii="Times New Roman" w:hAnsi="Times New Roman" w:eastAsia="Times New Roman" w:cs="Times New Roman"/>
          <w:sz w:val="24"/>
          <w:szCs w:val="24"/>
          <w:lang w:eastAsia="ru-RU"/>
        </w:rPr>
        <w:t xml:space="preserve">м</w:t>
      </w:r>
      <w:r>
        <w:rPr>
          <w:rFonts w:ascii="Times New Roman" w:hAnsi="Times New Roman" w:eastAsia="Times New Roman" w:cs="Times New Roman"/>
          <w:sz w:val="24"/>
          <w:szCs w:val="24"/>
          <w:lang w:eastAsia="ru-RU"/>
        </w:rPr>
        <w:t xml:space="preserve">етодические материалы</w:t>
      </w:r>
      <w:r>
        <w:rPr>
          <w:rFonts w:ascii="Times New Roman" w:hAnsi="Times New Roman" w:eastAsia="Times New Roman" w:cs="Times New Roman"/>
          <w:sz w:val="24"/>
          <w:szCs w:val="24"/>
          <w:lang w:eastAsia="ru-RU"/>
        </w:rPr>
        <w:t xml:space="preserve">, если таковые предусмотрены</w:t>
      </w:r>
      <w:r>
        <w:rPr>
          <w:rFonts w:ascii="Times New Roman" w:hAnsi="Times New Roman" w:eastAsia="Times New Roman" w:cs="Times New Roman"/>
          <w:sz w:val="24"/>
          <w:szCs w:val="24"/>
          <w:lang w:eastAsia="ru-RU"/>
        </w:rPr>
        <w:t xml:space="preserve">, возможно дополнительные материалы по специфике и тематике данной обучающей программы.</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Ознакомившись с прейскурантом услуг Исполнителя и текстом настоящей публичной оферты, Заказчик формирует на сайте </w:t>
      </w:r>
      <w:r>
        <w:rPr>
          <w:rFonts w:ascii="Times New Roman" w:hAnsi="Times New Roman" w:cs="Times New Roman"/>
          <w:sz w:val="24"/>
          <w:szCs w:val="24"/>
          <w:lang w:val="en-US"/>
        </w:rPr>
        <w:t xml:space="preserve">www</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alexostrovsky</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com</w:t>
      </w:r>
      <w:r>
        <w:rPr>
          <w:rFonts w:ascii="Times New Roman" w:hAnsi="Times New Roman" w:eastAsia="Times New Roman" w:cs="Times New Roman"/>
          <w:sz w:val="24"/>
          <w:szCs w:val="24"/>
          <w:lang w:eastAsia="ru-RU"/>
        </w:rPr>
        <w:t xml:space="preserve"> или у администратора заявку.</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Заказчик может зафиксировать стоимость Услуги на день публикации Прейскуранта на Интернет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ресурсе по адресу </w:t>
      </w:r>
      <w:r>
        <w:rPr>
          <w:rFonts w:ascii="Times New Roman" w:hAnsi="Times New Roman" w:cs="Times New Roman"/>
          <w:sz w:val="24"/>
          <w:szCs w:val="24"/>
          <w:lang w:val="en-US"/>
        </w:rPr>
        <w:t xml:space="preserve">www</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alexostrovsky</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com</w:t>
      </w:r>
      <w:r>
        <w:rPr>
          <w:rFonts w:ascii="Times New Roman" w:hAnsi="Times New Roman" w:eastAsia="Times New Roman" w:cs="Times New Roman"/>
          <w:sz w:val="24"/>
          <w:szCs w:val="24"/>
          <w:lang w:eastAsia="ru-RU"/>
        </w:rPr>
        <w:t xml:space="preserve">, внеся полную сумму оплаты или предоплату (если она предусмотрена).</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Если в силу из</w:t>
      </w:r>
      <w:r>
        <w:rPr>
          <w:rFonts w:ascii="Times New Roman" w:hAnsi="Times New Roman" w:eastAsia="Times New Roman" w:cs="Times New Roman"/>
          <w:sz w:val="24"/>
          <w:szCs w:val="24"/>
          <w:lang w:eastAsia="ru-RU"/>
        </w:rPr>
        <w:t xml:space="preserve">менения жизненных обстоятельств Заказчик не может посетить оплаченное мероприятие, то Заказчик вправе перенести предоплату или полную сумму оплаты на любое другое мероприятие или учебную программу Исполнителя, зафиксировав тем самым стоимость новой услуги </w:t>
      </w:r>
      <w:r>
        <w:rPr>
          <w:rFonts w:ascii="Times New Roman" w:hAnsi="Times New Roman" w:eastAsia="Times New Roman" w:cs="Times New Roman"/>
          <w:sz w:val="24"/>
          <w:szCs w:val="24"/>
          <w:lang w:eastAsia="ru-RU"/>
        </w:rPr>
        <w:t xml:space="preserve">согласной действующему Прейскуранту на дату переноса. Для осуществления переноса Заказчик должен предупредить Исполнителя письменно не позднее, чем за 48 (сорок восемь) часов до начала мероприятия. Подобный перенос может быть осуществлен не более двух раз.</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Предоплата не возвращает</w:t>
      </w:r>
      <w:r>
        <w:rPr>
          <w:rFonts w:ascii="Times New Roman" w:hAnsi="Times New Roman" w:eastAsia="Times New Roman" w:cs="Times New Roman"/>
          <w:sz w:val="24"/>
          <w:szCs w:val="24"/>
          <w:lang w:eastAsia="ru-RU"/>
        </w:rPr>
        <w:t xml:space="preserve">ся, а полная оплата возвращается в размере 50 (пятидесяти) процентов от стоимости оплаты, если услуга не оказана по вине Заказчика, в том числе опоздание Заказчика, Заказчик не пришел на мероприятие, кроме условий, оговоренных в пункте 16 данного Договора.</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Предоплата или полная оплата гарантирует Заказчику наличие места на выбранном мероприятии или учебной программе.</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Заказчик перечисляет денежные средства (предоплата или полная оплата на выбор Заказчика) на расчетный счет Исполнителя либо вносит наличные денежные средства в кассу Исполнителя.</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После проведения Заказчиком оплаты в виде предоплаты или полной оплаты и зачисления денежных средств на расчетный счет Исполнителя либо оплаты в кассу Исполнителя, Договор оферты вступает в силу.</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Услуги считаются оказанными надлежащим образом и в полном объеме, если в течение трех дней с момента оказания услуг Заказчиком не выслан на адрес исполнителя мотивированный отказ от принятия услуги.</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письменному требованию Заказчика Исполнитель может оформить печатную версию оферты с подписями Сторон, равную по юридической силе настоящему Договору публичной оферты.</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Письменным тре</w:t>
      </w:r>
      <w:r>
        <w:rPr>
          <w:rFonts w:ascii="Times New Roman" w:hAnsi="Times New Roman" w:eastAsia="Times New Roman" w:cs="Times New Roman"/>
          <w:sz w:val="24"/>
          <w:szCs w:val="24"/>
          <w:lang w:eastAsia="ru-RU"/>
        </w:rPr>
        <w:t xml:space="preserve">бованием Заказчика о подписании бумажного экземпляра настоящей оферты считается доставка в офис Исполнителя подписанной Заказчиком в двух экземплярах бумажной версии настоящего Договора публичной оферты, содержащий реквизиты Заказчика. Адрес для отправки: </w:t>
      </w:r>
      <w:r>
        <w:rPr>
          <w:rFonts w:ascii="Times New Roman" w:hAnsi="Times New Roman" w:eastAsia="Times New Roman" w:cs="Times New Roman"/>
          <w:sz w:val="24"/>
          <w:szCs w:val="24"/>
          <w:lang w:eastAsia="ru-RU"/>
        </w:rPr>
        <w:t xml:space="preserve">127220, г. Москва ул. Башиловская, д 8, кв. 53</w:t>
      </w:r>
      <w:r>
        <w:rPr>
          <w:rFonts w:ascii="Times New Roman" w:hAnsi="Times New Roman" w:eastAsia="Times New Roman" w:cs="Times New Roman"/>
          <w:sz w:val="24"/>
          <w:szCs w:val="24"/>
          <w:lang w:eastAsia="ru-RU"/>
        </w:rPr>
        <w:t xml:space="preserve">.</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Исполнитель делает все возможное, чтобы обеспечить качественное и своевременное предоставление услуг Заказчику в соответствии с Прейскурантом услуг.</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Исполнитель не несет ответственности за нарушение Договора публичной оф</w:t>
      </w:r>
      <w:r>
        <w:rPr>
          <w:rFonts w:ascii="Times New Roman" w:hAnsi="Times New Roman" w:eastAsia="Times New Roman" w:cs="Times New Roman"/>
          <w:sz w:val="24"/>
          <w:szCs w:val="24"/>
          <w:lang w:eastAsia="ru-RU"/>
        </w:rPr>
        <w:t xml:space="preserve">ерты, если такое нарушение вызвано действием обстоятельств непреодолимой силы (форс-мажор), включая действие или бездействие органов государственной власти, пожар, наводнение, землетрясение, другие стихийные бедствия, отсутствие электроэнергии и/или сбои р</w:t>
      </w:r>
      <w:r>
        <w:rPr>
          <w:rFonts w:ascii="Times New Roman" w:hAnsi="Times New Roman" w:eastAsia="Times New Roman" w:cs="Times New Roman"/>
          <w:sz w:val="24"/>
          <w:szCs w:val="24"/>
          <w:lang w:eastAsia="ru-RU"/>
        </w:rPr>
        <w:t xml:space="preserve">аботы компьютерной сети, забастовки, гражданские волнения, беспорядки, любые иные обстоятельства, не ограничиваясь перечисленным, которые могут повлиять на выполнение Исполнителем условий настоящего Договора публичной оферты и неподконтрольные исполнителю.</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невозможности оказания услуг по вине Исполнителя, Исполнитель обязуется произвести возврат денежных средств, оплаченных Заказчиком, в течение 14 дней с момента отмены мероприятия или учебной программы.</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целях обеспечения высокого качества, моральной и физической безопасности участников мероприятия, а также благоприятной и эффективной учебной атмосферы на всех мероприя</w:t>
      </w:r>
      <w:r>
        <w:rPr>
          <w:rFonts w:ascii="Times New Roman" w:hAnsi="Times New Roman" w:eastAsia="Times New Roman" w:cs="Times New Roman"/>
          <w:sz w:val="24"/>
          <w:szCs w:val="24"/>
          <w:lang w:eastAsia="ru-RU"/>
        </w:rPr>
        <w:t xml:space="preserve">тиях и учебных программах Исполнителя, ведущий имеет право отстранить Заказчика от дальнейшего участия в мероприятии или учебной программе. Такому Заказчику деньги будут возвращены пропорционально времени участия в данном мероприятии или учебной программе.</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 невыполнение или ненадлежащее выполнение обязательств по настоящему Договору публичной оферты Стороны несут ответственность в соответствии с действующим законодате</w:t>
      </w:r>
      <w:r>
        <w:rPr>
          <w:rFonts w:ascii="Times New Roman" w:hAnsi="Times New Roman" w:eastAsia="Times New Roman" w:cs="Times New Roman"/>
          <w:sz w:val="24"/>
          <w:szCs w:val="24"/>
          <w:lang w:eastAsia="ru-RU"/>
        </w:rPr>
        <w:t xml:space="preserve">льством Российской Федерации. Договор публичной оферты вступает в силу с момента акцепта оферты и действует до выполнения Сторонами своих обязательств. Все споры и разногласия решаются путем переговоров Сторон. Срок рассмотрения рекламация — тридцать дней.</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Заказчик информирован и дает согласие на проведение фото, видео и аудио записи в общественных помещениях Исполнителя, а также аудио и видео запись учебных программ в учебных залах.</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случае во</w:t>
      </w:r>
      <w:r>
        <w:rPr>
          <w:rFonts w:ascii="Times New Roman" w:hAnsi="Times New Roman" w:eastAsia="Times New Roman" w:cs="Times New Roman"/>
          <w:sz w:val="24"/>
          <w:szCs w:val="24"/>
          <w:lang w:eastAsia="ru-RU"/>
        </w:rPr>
        <w:t xml:space="preserve">зникновения необходимости в дополнительных услугах, Стороны заключают дополнительное соглашение к настоящему Договору, оговаривают стоимость дополнительных услуг и подписывают приложение к Договору, которое является неотъемлемой частью настоящего договора.</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Сторо</w:t>
      </w:r>
      <w:r>
        <w:rPr>
          <w:rFonts w:ascii="Times New Roman" w:hAnsi="Times New Roman" w:eastAsia="Times New Roman" w:cs="Times New Roman"/>
          <w:sz w:val="24"/>
          <w:szCs w:val="24"/>
          <w:lang w:eastAsia="ru-RU"/>
        </w:rPr>
        <w:t xml:space="preserve">ны настоящего Договора публичной оферты согласны не использовать Конфиденциальную информацию (любую информацию, предоставленную одной Стороной другой Стороне или ставшую известной одной Стороне в отношении другой Стороны, в течение срока действия настоящег</w:t>
      </w:r>
      <w:r>
        <w:rPr>
          <w:rFonts w:ascii="Times New Roman" w:hAnsi="Times New Roman" w:eastAsia="Times New Roman" w:cs="Times New Roman"/>
          <w:sz w:val="24"/>
          <w:szCs w:val="24"/>
          <w:lang w:eastAsia="ru-RU"/>
        </w:rPr>
        <w:t xml:space="preserve">о Договора) для целей, не предусмотренных настоящим Договором публичной оферты, а так же обязуются не разглашать Конфиденциальную информацию любым третьим сторонам, кроме как в соответствии с Законодательством РФ или по письменному согласию другой Стороны.</w:t>
      </w:r>
      <w:r/>
    </w:p>
    <w:p>
      <w:pPr>
        <w:numPr>
          <w:ilvl w:val="0"/>
          <w:numId w:val="1"/>
        </w:numPr>
        <w:ind w:left="0" w:firstLine="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Заказчик ознакомлен и согласен с политикой конфиденциальности ИП </w:t>
      </w:r>
      <w:r>
        <w:rPr>
          <w:rFonts w:ascii="Times New Roman" w:hAnsi="Times New Roman" w:eastAsia="Times New Roman" w:cs="Times New Roman"/>
          <w:sz w:val="24"/>
          <w:szCs w:val="24"/>
          <w:lang w:eastAsia="ru-RU"/>
        </w:rPr>
        <w:t xml:space="preserve">Островского А.В.</w:t>
      </w:r>
      <w:r>
        <w:rPr>
          <w:rFonts w:ascii="Times New Roman" w:hAnsi="Times New Roman" w:eastAsia="Times New Roman" w:cs="Times New Roman"/>
          <w:sz w:val="24"/>
          <w:szCs w:val="24"/>
          <w:lang w:eastAsia="ru-RU"/>
        </w:rPr>
        <w:t xml:space="preserve">, расположенной по адресу </w:t>
      </w:r>
      <w:r>
        <w:rPr>
          <w:rFonts w:ascii="Times New Roman" w:hAnsi="Times New Roman" w:cs="Times New Roman"/>
          <w:sz w:val="24"/>
          <w:szCs w:val="24"/>
          <w:lang w:val="en-US"/>
        </w:rPr>
        <w:t xml:space="preserve">www</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alexostrovsky</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com</w:t>
      </w:r>
      <w:r>
        <w:rPr>
          <w:rFonts w:ascii="Times New Roman" w:hAnsi="Times New Roman" w:eastAsia="Times New Roman" w:cs="Times New Roman"/>
          <w:sz w:val="24"/>
          <w:szCs w:val="24"/>
          <w:lang w:eastAsia="ru-RU"/>
        </w:rPr>
        <w:t xml:space="preserve">, и дает разрешение сотрудникам и представителям Исполнителя на обработку и хранение своих персональных данных, согласно политике конфиденциальности Исполнителя.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Индивидуальный предприниматель Островский Александр Валентинович</w:t>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ИНН </w:t>
      </w:r>
      <w:r>
        <w:rPr>
          <w:rFonts w:ascii="Times New Roman" w:hAnsi="Times New Roman" w:cs="Times New Roman"/>
          <w:sz w:val="24"/>
          <w:szCs w:val="24"/>
        </w:rPr>
        <w:t xml:space="preserve">615417974960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ОГРНИП </w:t>
      </w:r>
      <w:r>
        <w:rPr>
          <w:rFonts w:ascii="Times New Roman" w:hAnsi="Times New Roman" w:cs="Times New Roman"/>
          <w:sz w:val="24"/>
          <w:szCs w:val="24"/>
        </w:rPr>
        <w:t xml:space="preserve">306502706100035,</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Реквизиты: МОСКОВСКИЙ ФИЛИАЛ АО КБ "МОДУЛЬ БАНК"</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БИК: 044525092 </w:t>
      </w:r>
      <w:r>
        <w:rPr>
          <w:rFonts w:ascii="Times New Roman" w:hAnsi="Times New Roman" w:cs="Times New Roman"/>
          <w:sz w:val="24"/>
          <w:szCs w:val="24"/>
        </w:rPr>
        <w:t xml:space="preserve">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КПП: 771543001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к/с № 30101810645250000092</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р/с</w:t>
      </w:r>
      <w:r>
        <w:rPr>
          <w:rFonts w:ascii="Times New Roman" w:hAnsi="Times New Roman" w:cs="Times New Roman"/>
          <w:sz w:val="24"/>
          <w:szCs w:val="24"/>
        </w:rPr>
        <w:t xml:space="preserve">: 40802810570010175565</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127220, г. Москва, ул. Башиловская, д. 8, кв. 53</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Индивидуальный предприниматель Островский А.В.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00"/>
    <w:next w:val="60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02"/>
    <w:link w:val="12"/>
    <w:uiPriority w:val="9"/>
    <w:rPr>
      <w:rFonts w:ascii="Arial" w:hAnsi="Arial" w:eastAsia="Arial" w:cs="Arial"/>
      <w:sz w:val="40"/>
      <w:szCs w:val="40"/>
    </w:rPr>
  </w:style>
  <w:style w:type="paragraph" w:styleId="14">
    <w:name w:val="Heading 2"/>
    <w:basedOn w:val="600"/>
    <w:next w:val="60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02"/>
    <w:link w:val="14"/>
    <w:uiPriority w:val="9"/>
    <w:rPr>
      <w:rFonts w:ascii="Arial" w:hAnsi="Arial" w:eastAsia="Arial" w:cs="Arial"/>
      <w:sz w:val="34"/>
    </w:rPr>
  </w:style>
  <w:style w:type="character" w:styleId="17">
    <w:name w:val="Heading 3 Char"/>
    <w:basedOn w:val="602"/>
    <w:link w:val="601"/>
    <w:uiPriority w:val="9"/>
    <w:rPr>
      <w:rFonts w:ascii="Arial" w:hAnsi="Arial" w:eastAsia="Arial" w:cs="Arial"/>
      <w:sz w:val="30"/>
      <w:szCs w:val="30"/>
    </w:rPr>
  </w:style>
  <w:style w:type="paragraph" w:styleId="18">
    <w:name w:val="Heading 4"/>
    <w:basedOn w:val="600"/>
    <w:next w:val="60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02"/>
    <w:link w:val="18"/>
    <w:uiPriority w:val="9"/>
    <w:rPr>
      <w:rFonts w:ascii="Arial" w:hAnsi="Arial" w:eastAsia="Arial" w:cs="Arial"/>
      <w:b/>
      <w:bCs/>
      <w:sz w:val="26"/>
      <w:szCs w:val="26"/>
    </w:rPr>
  </w:style>
  <w:style w:type="paragraph" w:styleId="20">
    <w:name w:val="Heading 5"/>
    <w:basedOn w:val="600"/>
    <w:next w:val="60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2"/>
    <w:link w:val="20"/>
    <w:uiPriority w:val="9"/>
    <w:rPr>
      <w:rFonts w:ascii="Arial" w:hAnsi="Arial" w:eastAsia="Arial" w:cs="Arial"/>
      <w:b/>
      <w:bCs/>
      <w:sz w:val="24"/>
      <w:szCs w:val="24"/>
    </w:rPr>
  </w:style>
  <w:style w:type="paragraph" w:styleId="22">
    <w:name w:val="Heading 6"/>
    <w:basedOn w:val="600"/>
    <w:next w:val="60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2"/>
    <w:link w:val="22"/>
    <w:uiPriority w:val="9"/>
    <w:rPr>
      <w:rFonts w:ascii="Arial" w:hAnsi="Arial" w:eastAsia="Arial" w:cs="Arial"/>
      <w:b/>
      <w:bCs/>
      <w:sz w:val="22"/>
      <w:szCs w:val="22"/>
    </w:rPr>
  </w:style>
  <w:style w:type="paragraph" w:styleId="24">
    <w:name w:val="Heading 7"/>
    <w:basedOn w:val="600"/>
    <w:next w:val="60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2"/>
    <w:link w:val="24"/>
    <w:uiPriority w:val="9"/>
    <w:rPr>
      <w:rFonts w:ascii="Arial" w:hAnsi="Arial" w:eastAsia="Arial" w:cs="Arial"/>
      <w:b/>
      <w:bCs/>
      <w:i/>
      <w:iCs/>
      <w:sz w:val="22"/>
      <w:szCs w:val="22"/>
    </w:rPr>
  </w:style>
  <w:style w:type="paragraph" w:styleId="26">
    <w:name w:val="Heading 8"/>
    <w:basedOn w:val="600"/>
    <w:next w:val="60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2"/>
    <w:link w:val="26"/>
    <w:uiPriority w:val="9"/>
    <w:rPr>
      <w:rFonts w:ascii="Arial" w:hAnsi="Arial" w:eastAsia="Arial" w:cs="Arial"/>
      <w:i/>
      <w:iCs/>
      <w:sz w:val="22"/>
      <w:szCs w:val="22"/>
    </w:rPr>
  </w:style>
  <w:style w:type="paragraph" w:styleId="28">
    <w:name w:val="Heading 9"/>
    <w:basedOn w:val="600"/>
    <w:next w:val="60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2"/>
    <w:link w:val="28"/>
    <w:uiPriority w:val="9"/>
    <w:rPr>
      <w:rFonts w:ascii="Arial" w:hAnsi="Arial" w:eastAsia="Arial" w:cs="Arial"/>
      <w:i/>
      <w:iCs/>
      <w:sz w:val="21"/>
      <w:szCs w:val="21"/>
    </w:rPr>
  </w:style>
  <w:style w:type="paragraph" w:styleId="30">
    <w:name w:val="List Paragraph"/>
    <w:basedOn w:val="60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0"/>
    <w:next w:val="600"/>
    <w:link w:val="34"/>
    <w:uiPriority w:val="10"/>
    <w:qFormat/>
    <w:pPr>
      <w:contextualSpacing/>
      <w:spacing w:before="300" w:after="200"/>
    </w:pPr>
    <w:rPr>
      <w:sz w:val="48"/>
      <w:szCs w:val="48"/>
    </w:rPr>
  </w:style>
  <w:style w:type="character" w:styleId="34">
    <w:name w:val="Title Char"/>
    <w:basedOn w:val="602"/>
    <w:link w:val="33"/>
    <w:uiPriority w:val="10"/>
    <w:rPr>
      <w:sz w:val="48"/>
      <w:szCs w:val="48"/>
    </w:rPr>
  </w:style>
  <w:style w:type="paragraph" w:styleId="35">
    <w:name w:val="Subtitle"/>
    <w:basedOn w:val="600"/>
    <w:next w:val="600"/>
    <w:link w:val="36"/>
    <w:uiPriority w:val="11"/>
    <w:qFormat/>
    <w:pPr>
      <w:spacing w:before="200" w:after="200"/>
    </w:pPr>
    <w:rPr>
      <w:sz w:val="24"/>
      <w:szCs w:val="24"/>
    </w:rPr>
  </w:style>
  <w:style w:type="character" w:styleId="36">
    <w:name w:val="Subtitle Char"/>
    <w:basedOn w:val="602"/>
    <w:link w:val="35"/>
    <w:uiPriority w:val="11"/>
    <w:rPr>
      <w:sz w:val="24"/>
      <w:szCs w:val="24"/>
    </w:rPr>
  </w:style>
  <w:style w:type="paragraph" w:styleId="37">
    <w:name w:val="Quote"/>
    <w:basedOn w:val="600"/>
    <w:next w:val="600"/>
    <w:link w:val="38"/>
    <w:uiPriority w:val="29"/>
    <w:qFormat/>
    <w:pPr>
      <w:ind w:left="720" w:right="720"/>
    </w:pPr>
    <w:rPr>
      <w:i/>
    </w:rPr>
  </w:style>
  <w:style w:type="character" w:styleId="38">
    <w:name w:val="Quote Char"/>
    <w:link w:val="37"/>
    <w:uiPriority w:val="29"/>
    <w:rPr>
      <w:i/>
    </w:rPr>
  </w:style>
  <w:style w:type="paragraph" w:styleId="39">
    <w:name w:val="Intense Quote"/>
    <w:basedOn w:val="600"/>
    <w:next w:val="60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0"/>
    <w:link w:val="42"/>
    <w:uiPriority w:val="99"/>
    <w:unhideWhenUsed/>
    <w:pPr>
      <w:spacing w:after="0" w:line="240" w:lineRule="auto"/>
      <w:tabs>
        <w:tab w:val="center" w:pos="7143" w:leader="none"/>
        <w:tab w:val="right" w:pos="14287" w:leader="none"/>
      </w:tabs>
    </w:pPr>
  </w:style>
  <w:style w:type="character" w:styleId="42">
    <w:name w:val="Header Char"/>
    <w:basedOn w:val="602"/>
    <w:link w:val="41"/>
    <w:uiPriority w:val="99"/>
  </w:style>
  <w:style w:type="paragraph" w:styleId="43">
    <w:name w:val="Footer"/>
    <w:basedOn w:val="600"/>
    <w:link w:val="46"/>
    <w:uiPriority w:val="99"/>
    <w:unhideWhenUsed/>
    <w:pPr>
      <w:spacing w:after="0" w:line="240" w:lineRule="auto"/>
      <w:tabs>
        <w:tab w:val="center" w:pos="7143" w:leader="none"/>
        <w:tab w:val="right" w:pos="14287" w:leader="none"/>
      </w:tabs>
    </w:pPr>
  </w:style>
  <w:style w:type="character" w:styleId="44">
    <w:name w:val="Footer Char"/>
    <w:basedOn w:val="602"/>
    <w:link w:val="43"/>
    <w:uiPriority w:val="99"/>
  </w:style>
  <w:style w:type="paragraph" w:styleId="45">
    <w:name w:val="Caption"/>
    <w:basedOn w:val="600"/>
    <w:next w:val="60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0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0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0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0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0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0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0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0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0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0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0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0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0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0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0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0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0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0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0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0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0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0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0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0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0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0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0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0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0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0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0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02"/>
    <w:uiPriority w:val="99"/>
    <w:unhideWhenUsed/>
    <w:rPr>
      <w:vertAlign w:val="superscript"/>
    </w:rPr>
  </w:style>
  <w:style w:type="paragraph" w:styleId="177">
    <w:name w:val="endnote text"/>
    <w:basedOn w:val="60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2"/>
    <w:uiPriority w:val="99"/>
    <w:semiHidden/>
    <w:unhideWhenUsed/>
    <w:rPr>
      <w:vertAlign w:val="superscript"/>
    </w:rPr>
  </w:style>
  <w:style w:type="paragraph" w:styleId="180">
    <w:name w:val="toc 1"/>
    <w:basedOn w:val="600"/>
    <w:next w:val="600"/>
    <w:uiPriority w:val="39"/>
    <w:unhideWhenUsed/>
    <w:pPr>
      <w:ind w:left="0" w:right="0" w:firstLine="0"/>
      <w:spacing w:after="57"/>
    </w:pPr>
  </w:style>
  <w:style w:type="paragraph" w:styleId="181">
    <w:name w:val="toc 2"/>
    <w:basedOn w:val="600"/>
    <w:next w:val="600"/>
    <w:uiPriority w:val="39"/>
    <w:unhideWhenUsed/>
    <w:pPr>
      <w:ind w:left="283" w:right="0" w:firstLine="0"/>
      <w:spacing w:after="57"/>
    </w:pPr>
  </w:style>
  <w:style w:type="paragraph" w:styleId="182">
    <w:name w:val="toc 3"/>
    <w:basedOn w:val="600"/>
    <w:next w:val="600"/>
    <w:uiPriority w:val="39"/>
    <w:unhideWhenUsed/>
    <w:pPr>
      <w:ind w:left="567" w:right="0" w:firstLine="0"/>
      <w:spacing w:after="57"/>
    </w:pPr>
  </w:style>
  <w:style w:type="paragraph" w:styleId="183">
    <w:name w:val="toc 4"/>
    <w:basedOn w:val="600"/>
    <w:next w:val="600"/>
    <w:uiPriority w:val="39"/>
    <w:unhideWhenUsed/>
    <w:pPr>
      <w:ind w:left="850" w:right="0" w:firstLine="0"/>
      <w:spacing w:after="57"/>
    </w:pPr>
  </w:style>
  <w:style w:type="paragraph" w:styleId="184">
    <w:name w:val="toc 5"/>
    <w:basedOn w:val="600"/>
    <w:next w:val="600"/>
    <w:uiPriority w:val="39"/>
    <w:unhideWhenUsed/>
    <w:pPr>
      <w:ind w:left="1134" w:right="0" w:firstLine="0"/>
      <w:spacing w:after="57"/>
    </w:pPr>
  </w:style>
  <w:style w:type="paragraph" w:styleId="185">
    <w:name w:val="toc 6"/>
    <w:basedOn w:val="600"/>
    <w:next w:val="600"/>
    <w:uiPriority w:val="39"/>
    <w:unhideWhenUsed/>
    <w:pPr>
      <w:ind w:left="1417" w:right="0" w:firstLine="0"/>
      <w:spacing w:after="57"/>
    </w:pPr>
  </w:style>
  <w:style w:type="paragraph" w:styleId="186">
    <w:name w:val="toc 7"/>
    <w:basedOn w:val="600"/>
    <w:next w:val="600"/>
    <w:uiPriority w:val="39"/>
    <w:unhideWhenUsed/>
    <w:pPr>
      <w:ind w:left="1701" w:right="0" w:firstLine="0"/>
      <w:spacing w:after="57"/>
    </w:pPr>
  </w:style>
  <w:style w:type="paragraph" w:styleId="187">
    <w:name w:val="toc 8"/>
    <w:basedOn w:val="600"/>
    <w:next w:val="600"/>
    <w:uiPriority w:val="39"/>
    <w:unhideWhenUsed/>
    <w:pPr>
      <w:ind w:left="1984" w:right="0" w:firstLine="0"/>
      <w:spacing w:after="57"/>
    </w:pPr>
  </w:style>
  <w:style w:type="paragraph" w:styleId="188">
    <w:name w:val="toc 9"/>
    <w:basedOn w:val="600"/>
    <w:next w:val="60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0"/>
    <w:next w:val="600"/>
    <w:uiPriority w:val="99"/>
    <w:unhideWhenUsed/>
    <w:pPr>
      <w:spacing w:after="0" w:afterAutospacing="0"/>
    </w:pPr>
  </w:style>
  <w:style w:type="paragraph" w:styleId="600" w:default="1">
    <w:name w:val="Normal"/>
    <w:qFormat/>
  </w:style>
  <w:style w:type="paragraph" w:styleId="601">
    <w:name w:val="Heading 3"/>
    <w:basedOn w:val="600"/>
    <w:link w:val="605"/>
    <w:uiPriority w:val="9"/>
    <w:qFormat/>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styleId="602" w:default="1">
    <w:name w:val="Default Paragraph Font"/>
    <w:uiPriority w:val="1"/>
    <w:semiHidden/>
    <w:unhideWhenUsed/>
  </w:style>
  <w:style w:type="table" w:styleId="603" w:default="1">
    <w:name w:val="Normal Table"/>
    <w:uiPriority w:val="99"/>
    <w:semiHidden/>
    <w:unhideWhenUsed/>
    <w:tblPr>
      <w:tblInd w:w="0" w:type="dxa"/>
      <w:tblCellMar>
        <w:left w:w="108" w:type="dxa"/>
        <w:top w:w="0" w:type="dxa"/>
        <w:right w:w="108" w:type="dxa"/>
        <w:bottom w:w="0" w:type="dxa"/>
      </w:tblCellMar>
    </w:tblPr>
  </w:style>
  <w:style w:type="numbering" w:styleId="604" w:default="1">
    <w:name w:val="No List"/>
    <w:uiPriority w:val="99"/>
    <w:semiHidden/>
    <w:unhideWhenUsed/>
  </w:style>
  <w:style w:type="character" w:styleId="605" w:customStyle="1">
    <w:name w:val="Заголовок 3 Знак"/>
    <w:basedOn w:val="602"/>
    <w:link w:val="601"/>
    <w:uiPriority w:val="9"/>
    <w:rPr>
      <w:rFonts w:ascii="Times New Roman" w:hAnsi="Times New Roman" w:eastAsia="Times New Roman" w:cs="Times New Roman"/>
      <w:b/>
      <w:bCs/>
      <w:sz w:val="27"/>
      <w:szCs w:val="27"/>
      <w:lang w:eastAsia="ru-RU"/>
    </w:rPr>
  </w:style>
  <w:style w:type="character" w:styleId="606">
    <w:name w:val="Hyperlink"/>
    <w:basedOn w:val="602"/>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R7-Office/7.2.0.134</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Островский</dc:creator>
  <cp:keywords/>
  <dc:description/>
  <cp:lastModifiedBy>Александр Островский</cp:lastModifiedBy>
  <cp:revision>3</cp:revision>
  <dcterms:created xsi:type="dcterms:W3CDTF">2021-03-29T10:03:00Z</dcterms:created>
  <dcterms:modified xsi:type="dcterms:W3CDTF">2023-05-22T17:54:17Z</dcterms:modified>
</cp:coreProperties>
</file>